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9781" w:type="dxa"/>
        <w:tblInd w:w="-601" w:type="dxa"/>
        <w:tblLayout w:type="fixed"/>
        <w:tblLook w:val="04A0"/>
      </w:tblPr>
      <w:tblGrid>
        <w:gridCol w:w="1560"/>
        <w:gridCol w:w="1134"/>
        <w:gridCol w:w="7087"/>
      </w:tblGrid>
      <w:tr w:rsidR="00387D18" w:rsidTr="009A0E90">
        <w:trPr>
          <w:trHeight w:val="699"/>
        </w:trPr>
        <w:tc>
          <w:tcPr>
            <w:tcW w:w="9781" w:type="dxa"/>
            <w:gridSpan w:val="3"/>
          </w:tcPr>
          <w:p w:rsidR="00387D18" w:rsidRPr="002B2392" w:rsidRDefault="00387D18" w:rsidP="009A0E90">
            <w:pPr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  <w:r w:rsidRPr="002B2392">
              <w:rPr>
                <w:rFonts w:ascii="方正小标宋简体" w:eastAsia="方正小标宋简体" w:hAnsi="宋体" w:cs="宋体" w:hint="eastAsia"/>
                <w:color w:val="000000"/>
                <w:sz w:val="44"/>
                <w:szCs w:val="44"/>
              </w:rPr>
              <w:t>获奖征文名单</w:t>
            </w:r>
          </w:p>
        </w:tc>
      </w:tr>
      <w:tr w:rsidR="00387D18" w:rsidTr="009A0E90">
        <w:trPr>
          <w:trHeight w:val="395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年度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征文名称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刘静洁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民心所向—让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公正别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再迟到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张娟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天鹅湖之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殇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—让无力者有力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张玉文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未雨绸缪找证据  满腔热血献公益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朱杰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法援之缘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高娜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愿仗法律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之剑—为困难群众撑腰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张行春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从事公益与法援的一点感想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387D1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徐斌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陶某某等二十八人劳动争议案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方达夫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公益法律服务的坚持与创新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朱友生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公益法律服务  助力业务发展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陆军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践行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公益法律服务 打造公益律师品牌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李震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浅述公益法律服务暨成立公益诉讼律师志愿团的建议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王晓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我的公益与法律援助之路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过</w:t>
            </w:r>
            <w:r>
              <w:rPr>
                <w:rFonts w:asciiTheme="minorEastAsia" w:hAnsiTheme="minorEastAsia"/>
                <w:sz w:val="24"/>
                <w:szCs w:val="24"/>
              </w:rPr>
              <w:t>俊峰</w:t>
            </w:r>
            <w:proofErr w:type="gramEnd"/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践行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公益法律服务—打通法律服务“最后一公里”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郭瀚昭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对认罪认罚从宽制度视野下的值班律师制度的几点思考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刘敏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漫漫公益路—款款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法援情</w:t>
            </w:r>
            <w:proofErr w:type="gramEnd"/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李祖斌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法律公益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路在何方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张妤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对残疾人洪某离婚纠纷提供法律援助案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解金刚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美好的事情我们应当予以认真对待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利</w:t>
            </w:r>
            <w:r>
              <w:rPr>
                <w:rFonts w:asciiTheme="minorEastAsia" w:hAnsiTheme="minorEastAsia"/>
                <w:sz w:val="24"/>
                <w:szCs w:val="24"/>
              </w:rPr>
              <w:t>娟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让无力者有力  让无望者有路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李道虎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对我国公益法律服务体系建设的几点思考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唐雄文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2019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经济困难，标准几何？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马华平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2019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关于“套路贷”几点思考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李再新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2019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法律公益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工作中的心得体会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何林青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坚守公益法律援助的感想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  <w:r>
              <w:rPr>
                <w:rFonts w:asciiTheme="minorEastAsia" w:hAnsiTheme="minorEastAsia"/>
                <w:sz w:val="24"/>
                <w:szCs w:val="24"/>
              </w:rPr>
              <w:t>李小凤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法律援助，愿正义之光照亮更远的地方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程远龙</w:t>
            </w:r>
            <w:proofErr w:type="gramEnd"/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律师参与公益法律服务的本分与缘分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  <w:r>
              <w:rPr>
                <w:rFonts w:asciiTheme="minorEastAsia" w:hAnsiTheme="minorEastAsia"/>
                <w:sz w:val="24"/>
                <w:szCs w:val="24"/>
              </w:rPr>
              <w:t>张本意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擦亮公益法律服务品牌 完善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律师公益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考核机制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  <w:r>
              <w:rPr>
                <w:rFonts w:asciiTheme="minorEastAsia" w:hAnsiTheme="minorEastAsia"/>
                <w:sz w:val="24"/>
                <w:szCs w:val="24"/>
              </w:rPr>
              <w:t>付磊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施鑫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为什么要为“坏人”辩护？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  <w:r>
              <w:rPr>
                <w:rFonts w:asciiTheme="minorEastAsia" w:hAnsiTheme="minorEastAsia"/>
                <w:sz w:val="24"/>
                <w:szCs w:val="24"/>
              </w:rPr>
              <w:t>赵振乾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公益无声，滴水穿石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  <w:r>
              <w:rPr>
                <w:rFonts w:asciiTheme="minorEastAsia" w:hAnsiTheme="minorEastAsia"/>
                <w:sz w:val="24"/>
                <w:szCs w:val="24"/>
              </w:rPr>
              <w:t>孙旭东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浅谈如何加强律师提供公益法律服务的常态化和规范化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范</w:t>
            </w:r>
            <w:proofErr w:type="gramEnd"/>
            <w:r>
              <w:rPr>
                <w:rFonts w:asciiTheme="minorEastAsia" w:hAnsiTheme="minorEastAsia"/>
                <w:sz w:val="24"/>
                <w:szCs w:val="24"/>
              </w:rPr>
              <w:t>珣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谈律师参与公益法律服务有感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  <w:r>
              <w:rPr>
                <w:rFonts w:asciiTheme="minorEastAsia" w:hAnsiTheme="minorEastAsia"/>
                <w:sz w:val="24"/>
                <w:szCs w:val="24"/>
              </w:rPr>
              <w:t>梅竹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与法同行 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典亮未来</w:t>
            </w:r>
            <w:proofErr w:type="gramEnd"/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33周中帮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2020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援制度—司法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改革的“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践行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者”</w:t>
            </w:r>
          </w:p>
        </w:tc>
      </w:tr>
      <w:tr w:rsidR="00387D18" w:rsidTr="009A0E90">
        <w:trPr>
          <w:trHeight w:val="312"/>
        </w:trPr>
        <w:tc>
          <w:tcPr>
            <w:tcW w:w="1560" w:type="dxa"/>
          </w:tcPr>
          <w:p w:rsidR="00387D18" w:rsidRDefault="00387D18" w:rsidP="009A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潘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菲菲</w:t>
            </w:r>
          </w:p>
        </w:tc>
        <w:tc>
          <w:tcPr>
            <w:tcW w:w="1134" w:type="dxa"/>
          </w:tcPr>
          <w:p w:rsidR="00387D18" w:rsidRDefault="00387D18" w:rsidP="009A0E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2020</w:t>
            </w:r>
          </w:p>
        </w:tc>
        <w:tc>
          <w:tcPr>
            <w:tcW w:w="7087" w:type="dxa"/>
          </w:tcPr>
          <w:p w:rsidR="00387D18" w:rsidRDefault="00387D18" w:rsidP="009A0E9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法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援工作小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感</w:t>
            </w:r>
          </w:p>
        </w:tc>
      </w:tr>
    </w:tbl>
    <w:p w:rsidR="003843FE" w:rsidRPr="00387D18" w:rsidRDefault="003843FE" w:rsidP="00B635E0"/>
    <w:sectPr w:rsidR="003843FE" w:rsidRPr="00387D18" w:rsidSect="004C3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97B" w:rsidRDefault="005B097B" w:rsidP="00387D18">
      <w:r>
        <w:separator/>
      </w:r>
    </w:p>
  </w:endnote>
  <w:endnote w:type="continuationSeparator" w:id="0">
    <w:p w:rsidR="005B097B" w:rsidRDefault="005B097B" w:rsidP="00387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97B" w:rsidRDefault="005B097B" w:rsidP="00387D18">
      <w:r>
        <w:separator/>
      </w:r>
    </w:p>
  </w:footnote>
  <w:footnote w:type="continuationSeparator" w:id="0">
    <w:p w:rsidR="005B097B" w:rsidRDefault="005B097B" w:rsidP="00387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D18"/>
    <w:rsid w:val="0003626E"/>
    <w:rsid w:val="000E460B"/>
    <w:rsid w:val="001F6423"/>
    <w:rsid w:val="00253A6B"/>
    <w:rsid w:val="003843FE"/>
    <w:rsid w:val="00387D18"/>
    <w:rsid w:val="0048741B"/>
    <w:rsid w:val="0049704E"/>
    <w:rsid w:val="0054398C"/>
    <w:rsid w:val="005B097B"/>
    <w:rsid w:val="00625A5E"/>
    <w:rsid w:val="00640BD5"/>
    <w:rsid w:val="00677381"/>
    <w:rsid w:val="00697048"/>
    <w:rsid w:val="00741757"/>
    <w:rsid w:val="007C068F"/>
    <w:rsid w:val="007D7DFB"/>
    <w:rsid w:val="00876C4F"/>
    <w:rsid w:val="00897398"/>
    <w:rsid w:val="00921D49"/>
    <w:rsid w:val="009864C1"/>
    <w:rsid w:val="009A7C91"/>
    <w:rsid w:val="00A930F9"/>
    <w:rsid w:val="00B635E0"/>
    <w:rsid w:val="00C410F9"/>
    <w:rsid w:val="00CE52F9"/>
    <w:rsid w:val="00D06571"/>
    <w:rsid w:val="00DD25E7"/>
    <w:rsid w:val="00E24B07"/>
    <w:rsid w:val="00E93356"/>
    <w:rsid w:val="00EF2DF6"/>
    <w:rsid w:val="00FE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rsid w:val="0048741B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CE52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CE52F9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CE52F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CE52F9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theme="majorBidi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CE52F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CE52F9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theme="majorBidi"/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CE52F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CE52F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8741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semiHidden/>
    <w:rsid w:val="00CE52F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CE52F9"/>
    <w:rPr>
      <w:rFonts w:cstheme="maj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CE52F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CE52F9"/>
    <w:rPr>
      <w:rFonts w:cstheme="maj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CE52F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CE52F9"/>
    <w:rPr>
      <w:rFonts w:cstheme="majorBidi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CE52F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CE52F9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Title"/>
    <w:basedOn w:val="a"/>
    <w:next w:val="a"/>
    <w:link w:val="Char"/>
    <w:qFormat/>
    <w:rsid w:val="00CE52F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CE52F9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CE52F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CE52F9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CE52F9"/>
    <w:rPr>
      <w:b/>
      <w:bCs/>
    </w:rPr>
  </w:style>
  <w:style w:type="character" w:styleId="a6">
    <w:name w:val="Emphasis"/>
    <w:qFormat/>
    <w:rsid w:val="00CE52F9"/>
    <w:rPr>
      <w:i/>
      <w:iCs/>
    </w:rPr>
  </w:style>
  <w:style w:type="paragraph" w:styleId="a7">
    <w:name w:val="No Spacing"/>
    <w:basedOn w:val="a"/>
    <w:link w:val="Char1"/>
    <w:uiPriority w:val="99"/>
    <w:qFormat/>
    <w:rsid w:val="00CE52F9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99"/>
    <w:qFormat/>
    <w:rsid w:val="00CE52F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9">
    <w:name w:val="Quote"/>
    <w:basedOn w:val="a"/>
    <w:next w:val="a"/>
    <w:link w:val="Char2"/>
    <w:uiPriority w:val="99"/>
    <w:qFormat/>
    <w:rsid w:val="00CE52F9"/>
    <w:rPr>
      <w:rFonts w:ascii="Times New Roman" w:eastAsia="宋体" w:hAnsi="Times New Roman" w:cstheme="majorBidi"/>
      <w:i/>
      <w:iCs/>
      <w:color w:val="000000" w:themeColor="text1"/>
      <w:szCs w:val="24"/>
    </w:rPr>
  </w:style>
  <w:style w:type="character" w:customStyle="1" w:styleId="Char2">
    <w:name w:val="引用 Char"/>
    <w:basedOn w:val="a0"/>
    <w:link w:val="a9"/>
    <w:uiPriority w:val="99"/>
    <w:rsid w:val="00CE52F9"/>
    <w:rPr>
      <w:rFonts w:cstheme="majorBidi"/>
      <w:i/>
      <w:iCs/>
      <w:color w:val="000000" w:themeColor="text1"/>
      <w:kern w:val="2"/>
      <w:sz w:val="21"/>
      <w:szCs w:val="24"/>
    </w:rPr>
  </w:style>
  <w:style w:type="paragraph" w:styleId="aa">
    <w:name w:val="Intense Quote"/>
    <w:basedOn w:val="a"/>
    <w:next w:val="a"/>
    <w:link w:val="Char3"/>
    <w:uiPriority w:val="99"/>
    <w:qFormat/>
    <w:rsid w:val="00CE52F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宋体" w:hAnsi="Times New Roman" w:cstheme="majorBidi"/>
      <w:b/>
      <w:bCs/>
      <w:i/>
      <w:iCs/>
      <w:color w:val="4F81BD" w:themeColor="accent1"/>
      <w:szCs w:val="24"/>
    </w:rPr>
  </w:style>
  <w:style w:type="character" w:customStyle="1" w:styleId="Char3">
    <w:name w:val="明显引用 Char"/>
    <w:basedOn w:val="a0"/>
    <w:link w:val="aa"/>
    <w:uiPriority w:val="99"/>
    <w:rsid w:val="00CE52F9"/>
    <w:rPr>
      <w:rFonts w:cstheme="majorBidi"/>
      <w:b/>
      <w:bCs/>
      <w:i/>
      <w:iCs/>
      <w:color w:val="4F81BD" w:themeColor="accent1"/>
      <w:kern w:val="2"/>
      <w:sz w:val="21"/>
      <w:szCs w:val="24"/>
    </w:rPr>
  </w:style>
  <w:style w:type="character" w:styleId="ab">
    <w:name w:val="Subtle Emphasis"/>
    <w:uiPriority w:val="19"/>
    <w:qFormat/>
    <w:rsid w:val="00CE52F9"/>
    <w:rPr>
      <w:i/>
      <w:iCs/>
      <w:color w:val="808080" w:themeColor="text1" w:themeTint="7F"/>
    </w:rPr>
  </w:style>
  <w:style w:type="character" w:styleId="ac">
    <w:name w:val="Intense Emphasis"/>
    <w:uiPriority w:val="21"/>
    <w:qFormat/>
    <w:rsid w:val="00CE52F9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CE52F9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CE52F9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CE52F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E52F9"/>
    <w:pPr>
      <w:keepNext/>
      <w:keepLines/>
      <w:pBdr>
        <w:bottom w:val="none" w:sz="0" w:space="0" w:color="auto"/>
      </w:pBdr>
      <w:spacing w:before="340" w:after="330" w:line="578" w:lineRule="auto"/>
      <w:outlineLvl w:val="9"/>
    </w:pPr>
    <w:rPr>
      <w:rFonts w:ascii="Times New Roman" w:eastAsia="宋体" w:hAnsi="Times New Roman"/>
      <w:color w:val="auto"/>
      <w:kern w:val="44"/>
      <w:sz w:val="44"/>
      <w:szCs w:val="44"/>
    </w:rPr>
  </w:style>
  <w:style w:type="paragraph" w:styleId="af0">
    <w:name w:val="caption"/>
    <w:basedOn w:val="a"/>
    <w:next w:val="a"/>
    <w:semiHidden/>
    <w:unhideWhenUsed/>
    <w:qFormat/>
    <w:rsid w:val="00CE52F9"/>
    <w:rPr>
      <w:rFonts w:asciiTheme="majorHAnsi" w:eastAsia="黑体" w:hAnsiTheme="majorHAnsi" w:cstheme="majorBidi"/>
      <w:sz w:val="20"/>
      <w:szCs w:val="20"/>
    </w:rPr>
  </w:style>
  <w:style w:type="character" w:customStyle="1" w:styleId="Char1">
    <w:name w:val="无间隔 Char"/>
    <w:basedOn w:val="a0"/>
    <w:link w:val="a7"/>
    <w:uiPriority w:val="99"/>
    <w:rsid w:val="00CE52F9"/>
    <w:rPr>
      <w:kern w:val="2"/>
      <w:sz w:val="21"/>
      <w:szCs w:val="24"/>
    </w:rPr>
  </w:style>
  <w:style w:type="paragraph" w:styleId="af1">
    <w:name w:val="Normal (Web)"/>
    <w:basedOn w:val="a"/>
    <w:qFormat/>
    <w:rsid w:val="00CE52F9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f2">
    <w:name w:val="header"/>
    <w:basedOn w:val="a"/>
    <w:link w:val="Char4"/>
    <w:uiPriority w:val="99"/>
    <w:semiHidden/>
    <w:unhideWhenUsed/>
    <w:rsid w:val="00387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眉 Char"/>
    <w:basedOn w:val="a0"/>
    <w:link w:val="af2"/>
    <w:uiPriority w:val="99"/>
    <w:semiHidden/>
    <w:rsid w:val="00387D18"/>
    <w:rPr>
      <w:kern w:val="2"/>
      <w:sz w:val="18"/>
      <w:szCs w:val="18"/>
    </w:rPr>
  </w:style>
  <w:style w:type="paragraph" w:styleId="af3">
    <w:name w:val="footer"/>
    <w:basedOn w:val="a"/>
    <w:link w:val="Char5"/>
    <w:uiPriority w:val="99"/>
    <w:semiHidden/>
    <w:unhideWhenUsed/>
    <w:rsid w:val="00387D1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basedOn w:val="a0"/>
    <w:link w:val="af3"/>
    <w:uiPriority w:val="99"/>
    <w:semiHidden/>
    <w:rsid w:val="00387D18"/>
    <w:rPr>
      <w:kern w:val="2"/>
      <w:sz w:val="18"/>
      <w:szCs w:val="18"/>
    </w:rPr>
  </w:style>
  <w:style w:type="table" w:styleId="af4">
    <w:name w:val="Table Grid"/>
    <w:basedOn w:val="a1"/>
    <w:uiPriority w:val="59"/>
    <w:qFormat/>
    <w:rsid w:val="00387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3</cp:revision>
  <dcterms:created xsi:type="dcterms:W3CDTF">2020-12-22T09:38:00Z</dcterms:created>
  <dcterms:modified xsi:type="dcterms:W3CDTF">2020-12-22T09:42:00Z</dcterms:modified>
</cp:coreProperties>
</file>